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阳谷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沪农商村镇银行股份有限公司20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年半年度资本充足率信息披露报告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本报告根据《商业银行资本管理办法》（国家金融监督管理总局令2023年第4号）等相关规定编制并披露。2025年上半年度资本充足信息披露如下：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关键审慎监管指标</w:t>
      </w:r>
    </w:p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tbl>
      <w:tblPr>
        <w:tblStyle w:val="7"/>
        <w:tblW w:w="9920" w:type="dxa"/>
        <w:tblInd w:w="-4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531"/>
        <w:gridCol w:w="2309"/>
        <w:gridCol w:w="25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单位：人民币万元、%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2025年6月30日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2024年12月31日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可用资本（数额）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核心一级资本净额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2849.52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2611.07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资本净额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3762.53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3742.55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风险加权资产（数额）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信用风险加权资产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28194.78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25957.43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操作风险加权资产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3054.97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3054.97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风险加权资产合计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31249.75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29012.40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核心一级资本充足率（%）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9.12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资本充足率（%）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12.04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调整后表内外资产余额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59041.64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56352.59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</w:t>
            </w:r>
            <w:r>
              <w:rPr>
                <w:rStyle w:val="9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4.83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杠杆率a</w:t>
            </w:r>
            <w:r>
              <w:rPr>
                <w:rStyle w:val="9"/>
                <w:rFonts w:hAnsi="宋体"/>
                <w:lang w:val="en-US" w:eastAsia="zh-CN" w:bidi="ar"/>
              </w:rPr>
              <w:t>（%）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4.83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4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优质流动性资产充足率（%）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160.38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246.17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流动性比例（%）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159.17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166.08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流动性匹配率（%）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123.10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142.04</w:t>
            </w:r>
          </w:p>
        </w:tc>
      </w:tr>
    </w:tbl>
    <w:p>
      <w:pPr>
        <w:jc w:val="both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91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auto" w:sz="4" w:space="1"/>
      </w:pBdr>
      <w:jc w:val="right"/>
      <w:rPr>
        <w:rFonts w:hint="default"/>
        <w:i/>
        <w:iCs/>
        <w:lang w:val="en-US"/>
      </w:rPr>
    </w:pPr>
    <w:r>
      <w:rPr>
        <w:rFonts w:hint="eastAsia" w:ascii="宋体" w:hAnsi="宋体" w:eastAsia="宋体" w:cs="宋体"/>
        <w:i/>
        <w:iCs/>
        <w:lang w:eastAsia="zh-CN"/>
      </w:rPr>
      <w:t>阳谷沪农商村镇银行股份有限公司第四届董事会第</w:t>
    </w:r>
    <w:r>
      <w:rPr>
        <w:rFonts w:hint="eastAsia" w:ascii="宋体" w:hAnsi="宋体" w:eastAsia="宋体" w:cs="宋体"/>
        <w:i/>
        <w:iCs/>
        <w:lang w:val="en-US" w:eastAsia="zh-CN"/>
      </w:rPr>
      <w:t>六</w:t>
    </w:r>
    <w:r>
      <w:rPr>
        <w:rFonts w:hint="eastAsia" w:ascii="宋体" w:hAnsi="宋体" w:eastAsia="宋体" w:cs="宋体"/>
        <w:i/>
        <w:iCs/>
        <w:lang w:eastAsia="zh-CN"/>
      </w:rPr>
      <w:t>次会议议案</w:t>
    </w:r>
    <w:r>
      <w:rPr>
        <w:rFonts w:hint="eastAsia" w:ascii="宋体" w:hAnsi="宋体" w:eastAsia="宋体" w:cs="宋体"/>
        <w:i/>
        <w:iCs/>
        <w:lang w:val="en-US" w:eastAsia="zh-CN"/>
      </w:rPr>
      <w:t>16之附件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150658"/>
    <w:rsid w:val="24B3175E"/>
    <w:rsid w:val="279C6C4C"/>
    <w:rsid w:val="36094DCD"/>
    <w:rsid w:val="361F49F9"/>
    <w:rsid w:val="3C7703F0"/>
    <w:rsid w:val="4C3B3EBB"/>
    <w:rsid w:val="53A7158B"/>
    <w:rsid w:val="556F7038"/>
    <w:rsid w:val="61900858"/>
    <w:rsid w:val="6B643F3B"/>
    <w:rsid w:val="6EF36874"/>
    <w:rsid w:val="7CC0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Balloon Text"/>
    <w:basedOn w:val="1"/>
    <w:next w:val="4"/>
    <w:qFormat/>
    <w:uiPriority w:val="0"/>
    <w:rPr>
      <w:sz w:val="18"/>
      <w:szCs w:val="18"/>
    </w:rPr>
  </w:style>
  <w:style w:type="paragraph" w:styleId="4">
    <w:name w:val="toc 9"/>
    <w:basedOn w:val="1"/>
    <w:next w:val="1"/>
    <w:qFormat/>
    <w:uiPriority w:val="0"/>
    <w:pPr>
      <w:ind w:left="3360" w:leftChars="1600"/>
    </w:pPr>
    <w:rPr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font11"/>
    <w:basedOn w:val="8"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2023-11-24T11:32:00Z</dcterms:created>
  <dc:creator>shrcb</dc:creator>
  <cp:lastModifiedBy>yghnsxwj</cp:lastModifiedBy>
  <dcterms:modified xsi:type="dcterms:W3CDTF">2025-08-02T03:14:37Z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2052-11.8.2.9075</vt:lpwstr>
  </property>
  <property fmtid="{D5CDD505-2E9C-101B-9397-08002B2CF9AE}" pid="3" name="ICV">
    <vt:lpwstr>C5FB80E266C74BF8B3F9C7A241810F48</vt:lpwstr>
  </property>
</Properties>
</file>